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4"/>
        <w:jc w:val="both"/>
        <w:textAlignment w:val="baseline"/>
        <w:rPr>
          <w:rFonts w:hint="eastAsia" w:ascii="宋体" w:hAnsi="宋体" w:eastAsia="宋体" w:cs="宋体"/>
          <w:spacing w:val="-26"/>
          <w:sz w:val="28"/>
          <w:szCs w:val="28"/>
          <w:lang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6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pacing w:val="-26"/>
          <w:sz w:val="28"/>
          <w:szCs w:val="28"/>
          <w:lang w:val="en-US"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赛事安排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516" w:firstLineChars="200"/>
        <w:jc w:val="both"/>
        <w:textAlignment w:val="baseline"/>
        <w:outlineLvl w:val="0"/>
        <w:rPr>
          <w:rFonts w:hint="default" w:ascii="Times New Roman" w:hAnsi="Times New Roman" w:eastAsia="宋体" w:cs="Times New Roman"/>
          <w:spacing w:val="-11"/>
          <w:sz w:val="28"/>
          <w:szCs w:val="28"/>
          <w:lang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spacing w:val="-11"/>
          <w:sz w:val="28"/>
          <w:szCs w:val="28"/>
          <w:lang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一、大赛报名及评审专家征集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创新赛和创业赛报名及资格审核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参赛博士后或团队登录官方网站(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instrText xml:space="preserve"> HYPERLINK "https://rst.hubei.gov.cn" </w:instrTex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https://rst.hubei.gov.cn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)注册报名参赛，并在规定时间内提交完整材料。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赛人员须对所填信息的准确性、真实性以及知识产权、允许主办方非商业性使用、宣传等问题作出正式确认和承诺，进行报名注册时须先网签承诺书，并提交项目计划书及相关证明材料。项目计划书主要包括项目名称、项目摘要、团队或企业介绍、创新成果及技术、所提供产品或服务、市场分析、营销策略、财务规划、风险及其管理等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注册报名截止时间：2022年10月15日24时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提交材料截止时间：2022年10月25日24时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揭榜领题赛应征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参赛人员针对技术需求提交解决方案，登陆官方网站(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HYPERLINK "https://rst.hubeigov.cn"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https://rst.hubeigov.cn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</w:rPr>
        <w:t>)注册报名应征。报名时须对所填信息的准确性、真实性以及知识产权、允许主办方非商业性使用、宣传等问题作出正式确认和承诺，进行报名注册时须先网签承诺书，并提交项目计划书及相关证明材料。大赛办公室组织评审专家根据有关指标及需求方实际情况，对参赛的解决方案进行分析、评估，并进行知识产权查证，选取优秀解决方案，组织供需双方对接，双方签订协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注册报名截止时间：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2022年10月15日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提交解决方案截止时间：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2022年10月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5日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516" w:firstLineChars="200"/>
        <w:jc w:val="both"/>
        <w:textAlignment w:val="baseline"/>
        <w:outlineLvl w:val="0"/>
        <w:rPr>
          <w:rFonts w:hint="default" w:ascii="Times New Roman" w:hAnsi="Times New Roman" w:eastAsia="宋体" w:cs="Times New Roman"/>
          <w:spacing w:val="-11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spacing w:val="-11"/>
          <w:sz w:val="28"/>
          <w:szCs w:val="28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二、比赛阶段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预选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学校</w:t>
      </w:r>
      <w:r>
        <w:rPr>
          <w:rFonts w:hint="default" w:ascii="Times New Roman" w:hAnsi="Times New Roman" w:eastAsia="宋体" w:cs="Times New Roman"/>
          <w:sz w:val="28"/>
          <w:szCs w:val="28"/>
        </w:rPr>
        <w:t>评选相应数量的项目晋级全省复赛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</w:rPr>
        <w:t>揭榜领题赛由大赛办公室统一组织预选。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复赛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大赛办公室按创新赛、创业赛、揭榜领题赛统一组织全省复赛。复赛采取书面双盲评审的形式，评选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57个</w:t>
      </w:r>
      <w:r>
        <w:rPr>
          <w:rFonts w:hint="default" w:ascii="Times New Roman" w:hAnsi="Times New Roman" w:eastAsia="宋体" w:cs="Times New Roman"/>
          <w:sz w:val="28"/>
          <w:szCs w:val="28"/>
        </w:rPr>
        <w:t>项目晋级决赛。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决赛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大赛办公室按创新赛、创业赛、揭榜领题赛统一组织全省决赛，根据疫情防控工作要求，采用现场或线上路演的形式组织，由评审专家现场提问并打分，根据评分结果，决出铜奖和优胜奖，并评选11个项目晋级总决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大赛对晋级总决赛的项目设网络投票通道，评选最佳人气奖。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总决赛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</w:pPr>
      <w:r>
        <w:rPr>
          <w:rFonts w:hint="default" w:ascii="Times New Roman" w:hAnsi="Times New Roman" w:eastAsia="宋体" w:cs="Times New Roman"/>
          <w:sz w:val="28"/>
          <w:szCs w:val="28"/>
        </w:rPr>
        <w:t>大赛办公室组织进行全省总决赛，根据疫情防控工作要求，在湖北电视台或线上路演，采用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现场答辩、当场亮分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的评选方式组织决赛，决出特等奖、金奖、银奖，并举行颁奖仪式，统一颁发各奖项。比赛向观众开放，并通过有关平台播出。</w:t>
      </w:r>
      <w:bookmarkStart w:id="0" w:name="_GoBack"/>
      <w:bookmarkEnd w:id="0"/>
    </w:p>
    <w:sectPr>
      <w:footerReference r:id="rId5" w:type="default"/>
      <w:pgSz w:w="11906" w:h="16838"/>
      <w:pgMar w:top="1270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DRlMDEwMDRlZDA4OTUxNmE4ZGQ1NWI4YjJjZTUifQ=="/>
  </w:docVars>
  <w:rsids>
    <w:rsidRoot w:val="084B0BD7"/>
    <w:rsid w:val="04D401B6"/>
    <w:rsid w:val="084B0BD7"/>
    <w:rsid w:val="21E9664A"/>
    <w:rsid w:val="295E6B72"/>
    <w:rsid w:val="4A94029A"/>
    <w:rsid w:val="4FD61815"/>
    <w:rsid w:val="5BF00B2D"/>
    <w:rsid w:val="618562E9"/>
    <w:rsid w:val="640A312F"/>
    <w:rsid w:val="66B5531C"/>
    <w:rsid w:val="704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2022-09-14T06:45:00Z</dcterms:created>
  <dc:creator>天竹</dc:creator>
  <cp:lastModifiedBy>天竹</cp:lastModifiedBy>
  <dcterms:modified xsi:type="dcterms:W3CDTF">2022-09-14T06:53:27Z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A287A34E44234D96BED2C8344214C698</vt:lpwstr>
  </property>
</Properties>
</file>